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596" w:rsidRPr="005F174E" w:rsidRDefault="002C7596" w:rsidP="00E853B3">
      <w:pPr>
        <w:pStyle w:val="Heading3"/>
        <w:spacing w:before="0" w:after="0"/>
        <w:ind w:left="720" w:right="1440" w:firstLine="7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F174E">
        <w:rPr>
          <w:rFonts w:ascii="Times New Roman" w:hAnsi="Times New Roman" w:cs="Times New Roman"/>
          <w:sz w:val="24"/>
          <w:szCs w:val="24"/>
        </w:rPr>
        <w:t>D</w:t>
      </w:r>
      <w:r w:rsidR="00E34B15" w:rsidRPr="005F174E">
        <w:rPr>
          <w:rFonts w:ascii="Times New Roman" w:hAnsi="Times New Roman" w:cs="Times New Roman"/>
          <w:sz w:val="24"/>
          <w:szCs w:val="24"/>
        </w:rPr>
        <w:t>ISTRICT OF COLUMBIA HOUSING FINANCE AGENCY</w:t>
      </w:r>
    </w:p>
    <w:p w:rsidR="002C7596" w:rsidRPr="005F174E" w:rsidRDefault="00E34B15" w:rsidP="00E34B15">
      <w:pPr>
        <w:pStyle w:val="Heading3"/>
        <w:spacing w:before="0" w:after="0"/>
        <w:ind w:left="1440" w:right="1440"/>
        <w:jc w:val="center"/>
        <w:rPr>
          <w:rFonts w:ascii="Times New Roman" w:hAnsi="Times New Roman" w:cs="Times New Roman"/>
          <w:sz w:val="24"/>
          <w:szCs w:val="24"/>
        </w:rPr>
      </w:pPr>
      <w:r w:rsidRPr="005F174E">
        <w:rPr>
          <w:rFonts w:ascii="Times New Roman" w:hAnsi="Times New Roman" w:cs="Times New Roman"/>
          <w:sz w:val="24"/>
          <w:szCs w:val="24"/>
        </w:rPr>
        <w:t>BOARD OF DIRECTORS</w:t>
      </w:r>
      <w:r w:rsidR="00F22D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45D5" w:rsidRPr="00DE45D5" w:rsidRDefault="00C53704" w:rsidP="00E65709">
      <w:pPr>
        <w:ind w:left="1440" w:right="1440"/>
        <w:jc w:val="center"/>
      </w:pPr>
      <w:r>
        <w:rPr>
          <w:b/>
        </w:rPr>
        <w:t xml:space="preserve"> </w:t>
      </w:r>
      <w:r w:rsidR="00385A28">
        <w:t xml:space="preserve"> </w:t>
      </w:r>
      <w:r w:rsidR="00653D2B">
        <w:t xml:space="preserve"> September</w:t>
      </w:r>
      <w:r w:rsidR="0003502F">
        <w:t xml:space="preserve"> 10</w:t>
      </w:r>
      <w:r w:rsidR="00653D2B">
        <w:t>, 2019</w:t>
      </w:r>
    </w:p>
    <w:p w:rsidR="002C7596" w:rsidRPr="005F174E" w:rsidRDefault="002C7596" w:rsidP="00E65709">
      <w:pPr>
        <w:ind w:left="1440" w:right="1440"/>
        <w:jc w:val="center"/>
      </w:pPr>
      <w:r w:rsidRPr="005F174E">
        <w:t>815 F</w:t>
      </w:r>
      <w:r w:rsidR="00A17104" w:rsidRPr="005F174E">
        <w:t>lorida Avenue, NW</w:t>
      </w:r>
    </w:p>
    <w:p w:rsidR="002C7596" w:rsidRPr="005F174E" w:rsidRDefault="002C7596" w:rsidP="00A77D29">
      <w:pPr>
        <w:ind w:left="1440" w:right="1440"/>
        <w:jc w:val="center"/>
      </w:pPr>
      <w:r w:rsidRPr="005F174E">
        <w:t>W</w:t>
      </w:r>
      <w:r w:rsidR="00A17104" w:rsidRPr="005F174E">
        <w:t>ashington, DC</w:t>
      </w:r>
      <w:r w:rsidR="0026507B" w:rsidRPr="005F174E">
        <w:t xml:space="preserve"> 20001</w:t>
      </w:r>
    </w:p>
    <w:p w:rsidR="002C7596" w:rsidRPr="005F174E" w:rsidRDefault="00AF014E" w:rsidP="00E65709">
      <w:pPr>
        <w:ind w:left="1440" w:right="1440"/>
        <w:jc w:val="center"/>
      </w:pPr>
      <w:r w:rsidRPr="005F174E">
        <w:rPr>
          <w:bCs/>
        </w:rPr>
        <w:t>5</w:t>
      </w:r>
      <w:r w:rsidR="002C7596" w:rsidRPr="005F174E">
        <w:rPr>
          <w:bCs/>
        </w:rPr>
        <w:t>:</w:t>
      </w:r>
      <w:r w:rsidR="00B25815" w:rsidRPr="005F174E">
        <w:rPr>
          <w:bCs/>
        </w:rPr>
        <w:t>3</w:t>
      </w:r>
      <w:r w:rsidR="00CB2CE3" w:rsidRPr="005F174E">
        <w:rPr>
          <w:bCs/>
        </w:rPr>
        <w:t>0</w:t>
      </w:r>
      <w:r w:rsidR="002C7596" w:rsidRPr="005F174E">
        <w:rPr>
          <w:bCs/>
        </w:rPr>
        <w:t xml:space="preserve"> </w:t>
      </w:r>
      <w:r w:rsidR="00A17104" w:rsidRPr="005F174E">
        <w:rPr>
          <w:bCs/>
        </w:rPr>
        <w:t>pm</w:t>
      </w:r>
    </w:p>
    <w:p w:rsidR="002C7596" w:rsidRPr="005F174E" w:rsidRDefault="002C7596" w:rsidP="00E65709">
      <w:pPr>
        <w:ind w:left="1440" w:right="1440"/>
        <w:jc w:val="center"/>
      </w:pPr>
    </w:p>
    <w:p w:rsidR="002C7596" w:rsidRPr="005F174E" w:rsidRDefault="002C7596" w:rsidP="00E65709">
      <w:pPr>
        <w:pStyle w:val="Heading1"/>
        <w:ind w:left="1440" w:right="1440"/>
        <w:rPr>
          <w:rFonts w:ascii="Times New Roman" w:hAnsi="Times New Roman"/>
          <w:b w:val="0"/>
        </w:rPr>
      </w:pPr>
      <w:r w:rsidRPr="005F174E">
        <w:rPr>
          <w:rFonts w:ascii="Times New Roman" w:hAnsi="Times New Roman"/>
          <w:b w:val="0"/>
        </w:rPr>
        <w:t>AGENDA</w:t>
      </w:r>
    </w:p>
    <w:p w:rsidR="002C7596" w:rsidRPr="005F174E" w:rsidRDefault="002C7596" w:rsidP="00E65709">
      <w:pPr>
        <w:ind w:left="1440" w:right="1440"/>
        <w:jc w:val="both"/>
        <w:rPr>
          <w:bCs/>
        </w:rPr>
      </w:pPr>
    </w:p>
    <w:p w:rsidR="002044DF" w:rsidRDefault="002044DF" w:rsidP="002044DF">
      <w:pPr>
        <w:numPr>
          <w:ilvl w:val="0"/>
          <w:numId w:val="22"/>
        </w:numPr>
        <w:tabs>
          <w:tab w:val="left" w:pos="1080"/>
        </w:tabs>
        <w:ind w:right="360"/>
        <w:jc w:val="both"/>
        <w:rPr>
          <w:bCs/>
        </w:rPr>
      </w:pPr>
      <w:r w:rsidRPr="005F174E">
        <w:rPr>
          <w:bCs/>
        </w:rPr>
        <w:t>Call to order and verification of quorum.</w:t>
      </w:r>
    </w:p>
    <w:p w:rsidR="002B4D05" w:rsidRDefault="002B4D05" w:rsidP="002B4D05">
      <w:pPr>
        <w:tabs>
          <w:tab w:val="left" w:pos="1080"/>
        </w:tabs>
        <w:ind w:left="1080" w:right="360"/>
        <w:jc w:val="both"/>
        <w:rPr>
          <w:bCs/>
        </w:rPr>
      </w:pPr>
    </w:p>
    <w:p w:rsidR="005D60F1" w:rsidRDefault="005D60F1" w:rsidP="002B4D05">
      <w:pPr>
        <w:numPr>
          <w:ilvl w:val="0"/>
          <w:numId w:val="22"/>
        </w:numPr>
        <w:tabs>
          <w:tab w:val="left" w:pos="1080"/>
        </w:tabs>
        <w:ind w:right="360"/>
        <w:jc w:val="both"/>
        <w:rPr>
          <w:bCs/>
        </w:rPr>
      </w:pPr>
      <w:r>
        <w:rPr>
          <w:bCs/>
        </w:rPr>
        <w:t xml:space="preserve">Approval of minutes from the August 13, 2019 board meeting. </w:t>
      </w:r>
    </w:p>
    <w:p w:rsidR="005D60F1" w:rsidRDefault="005D60F1" w:rsidP="00194463">
      <w:pPr>
        <w:pStyle w:val="ListParagraph"/>
        <w:rPr>
          <w:bCs/>
        </w:rPr>
      </w:pPr>
    </w:p>
    <w:p w:rsidR="002B4D05" w:rsidRDefault="002B4D05" w:rsidP="002B4D05">
      <w:pPr>
        <w:numPr>
          <w:ilvl w:val="0"/>
          <w:numId w:val="22"/>
        </w:numPr>
        <w:tabs>
          <w:tab w:val="left" w:pos="1080"/>
        </w:tabs>
        <w:ind w:right="360"/>
        <w:jc w:val="both"/>
        <w:rPr>
          <w:bCs/>
        </w:rPr>
      </w:pPr>
      <w:r>
        <w:rPr>
          <w:bCs/>
        </w:rPr>
        <w:t xml:space="preserve">Discussion: Review of DCHFA </w:t>
      </w:r>
      <w:r w:rsidR="00961BD8">
        <w:rPr>
          <w:bCs/>
        </w:rPr>
        <w:t>Third</w:t>
      </w:r>
      <w:r>
        <w:rPr>
          <w:bCs/>
        </w:rPr>
        <w:t xml:space="preserve"> Quarter Interim Financials.</w:t>
      </w:r>
    </w:p>
    <w:p w:rsidR="002044DF" w:rsidRPr="003017EB" w:rsidRDefault="002044DF" w:rsidP="003017EB">
      <w:pPr>
        <w:rPr>
          <w:bCs/>
        </w:rPr>
      </w:pPr>
    </w:p>
    <w:p w:rsidR="002044DF" w:rsidRPr="003017EB" w:rsidRDefault="002044DF" w:rsidP="002044DF">
      <w:pPr>
        <w:numPr>
          <w:ilvl w:val="0"/>
          <w:numId w:val="22"/>
        </w:numPr>
        <w:tabs>
          <w:tab w:val="left" w:pos="1080"/>
          <w:tab w:val="left" w:pos="1350"/>
          <w:tab w:val="left" w:pos="1440"/>
        </w:tabs>
        <w:ind w:right="360"/>
        <w:jc w:val="both"/>
        <w:rPr>
          <w:bCs/>
        </w:rPr>
      </w:pPr>
      <w:r w:rsidRPr="003017EB">
        <w:rPr>
          <w:bCs/>
        </w:rPr>
        <w:t>Vote to close meeting to discuss</w:t>
      </w:r>
      <w:r w:rsidR="00385A28" w:rsidRPr="003017EB">
        <w:rPr>
          <w:bCs/>
        </w:rPr>
        <w:t xml:space="preserve"> </w:t>
      </w:r>
      <w:r w:rsidR="003017EB" w:rsidRPr="003017EB">
        <w:rPr>
          <w:bCs/>
        </w:rPr>
        <w:t>Randle Hill Apartments</w:t>
      </w:r>
      <w:r w:rsidR="00930CB3">
        <w:rPr>
          <w:bCs/>
        </w:rPr>
        <w:t>, Hanover Courts an</w:t>
      </w:r>
      <w:r w:rsidR="0003502F">
        <w:rPr>
          <w:bCs/>
        </w:rPr>
        <w:t>d Tivoli Gardens, Kennedy Street</w:t>
      </w:r>
      <w:r w:rsidR="00E473CA">
        <w:rPr>
          <w:bCs/>
        </w:rPr>
        <w:t xml:space="preserve"> </w:t>
      </w:r>
      <w:r w:rsidR="009C6C6C">
        <w:rPr>
          <w:bCs/>
        </w:rPr>
        <w:t xml:space="preserve">Senior </w:t>
      </w:r>
      <w:r w:rsidR="00E473CA">
        <w:rPr>
          <w:bCs/>
        </w:rPr>
        <w:t>Apartments</w:t>
      </w:r>
      <w:r w:rsidR="0003502F">
        <w:rPr>
          <w:bCs/>
        </w:rPr>
        <w:t>, the renewal of the contract with Goldblatt Martin Pozen LLP to serve as outside legal counsel to the Agency’s Board of Directors</w:t>
      </w:r>
      <w:r w:rsidR="00EE4EA5">
        <w:rPr>
          <w:bCs/>
        </w:rPr>
        <w:t>, and the award of a contract to Partners for Economic Solutions to provide construction study services to the Agency</w:t>
      </w:r>
      <w:r w:rsidRPr="003017EB">
        <w:rPr>
          <w:bCs/>
        </w:rPr>
        <w:t>.</w:t>
      </w:r>
    </w:p>
    <w:p w:rsidR="002044DF" w:rsidRPr="003017EB" w:rsidRDefault="002044DF" w:rsidP="002044DF">
      <w:pPr>
        <w:tabs>
          <w:tab w:val="left" w:pos="1080"/>
          <w:tab w:val="left" w:pos="1350"/>
          <w:tab w:val="left" w:pos="1440"/>
        </w:tabs>
        <w:ind w:left="1080" w:right="360"/>
        <w:jc w:val="both"/>
        <w:rPr>
          <w:bCs/>
        </w:rPr>
      </w:pPr>
    </w:p>
    <w:p w:rsidR="002044DF" w:rsidRPr="003017EB" w:rsidRDefault="002044DF" w:rsidP="002044DF">
      <w:pPr>
        <w:tabs>
          <w:tab w:val="left" w:pos="1080"/>
          <w:tab w:val="left" w:pos="1350"/>
          <w:tab w:val="left" w:pos="1440"/>
        </w:tabs>
        <w:ind w:left="1080" w:right="360"/>
        <w:jc w:val="both"/>
        <w:rPr>
          <w:bCs/>
        </w:rPr>
      </w:pPr>
      <w:r w:rsidRPr="003017EB">
        <w:rPr>
          <w:bCs/>
        </w:rPr>
        <w:t xml:space="preserve">Pursuant to the District of Columbia Administrative Procedure Act, the Chairperson of the Board of Directors will call a vote to close the meeting in order to discuss, establish, or instruct the public body’s staff or negotiating agents concerning the position to be taken in </w:t>
      </w:r>
      <w:r w:rsidR="00E5272A" w:rsidRPr="003017EB">
        <w:rPr>
          <w:bCs/>
        </w:rPr>
        <w:t>negotiating</w:t>
      </w:r>
      <w:r w:rsidR="00385A28" w:rsidRPr="003017EB">
        <w:rPr>
          <w:b/>
          <w:bCs/>
        </w:rPr>
        <w:t xml:space="preserve"> </w:t>
      </w:r>
      <w:r w:rsidR="003017EB" w:rsidRPr="003017EB">
        <w:rPr>
          <w:b/>
          <w:bCs/>
        </w:rPr>
        <w:t>Randle Hill Apartments</w:t>
      </w:r>
      <w:r w:rsidR="0003502F">
        <w:rPr>
          <w:b/>
          <w:bCs/>
        </w:rPr>
        <w:t>, Hanover Courts and Tivoli Gardens, Kennedy Street</w:t>
      </w:r>
      <w:r w:rsidR="00E473CA">
        <w:rPr>
          <w:b/>
          <w:bCs/>
        </w:rPr>
        <w:t xml:space="preserve"> </w:t>
      </w:r>
      <w:r w:rsidR="009C6C6C">
        <w:rPr>
          <w:b/>
          <w:bCs/>
        </w:rPr>
        <w:t xml:space="preserve">Senior </w:t>
      </w:r>
      <w:r w:rsidR="00E473CA">
        <w:rPr>
          <w:b/>
          <w:bCs/>
        </w:rPr>
        <w:t>Apartments</w:t>
      </w:r>
      <w:r w:rsidR="0003502F">
        <w:rPr>
          <w:b/>
          <w:bCs/>
        </w:rPr>
        <w:t>, the renewal of the contract with Goldblatt Martin Pozen LLP to serve as outside legal counsel to the Agency’s Board of Directors</w:t>
      </w:r>
      <w:r w:rsidR="00EE4EA5">
        <w:rPr>
          <w:b/>
          <w:bCs/>
        </w:rPr>
        <w:t>, and the award of a contract to Partners for Economic Solutions to provide construction study services to the Agency</w:t>
      </w:r>
      <w:r w:rsidRPr="003017EB">
        <w:rPr>
          <w:b/>
          <w:bCs/>
        </w:rPr>
        <w:t>.</w:t>
      </w:r>
      <w:r w:rsidRPr="003017EB">
        <w:rPr>
          <w:bCs/>
        </w:rPr>
        <w:t xml:space="preserve"> An open meeting would adversely affect matters related to the Agency.  (D.C. Code §2-575(b)(2)).  </w:t>
      </w:r>
    </w:p>
    <w:p w:rsidR="002044DF" w:rsidRPr="003017EB" w:rsidRDefault="002044DF" w:rsidP="002044DF">
      <w:pPr>
        <w:tabs>
          <w:tab w:val="left" w:pos="1080"/>
          <w:tab w:val="left" w:pos="1350"/>
          <w:tab w:val="left" w:pos="1440"/>
        </w:tabs>
        <w:ind w:left="1080" w:right="360"/>
        <w:jc w:val="both"/>
        <w:rPr>
          <w:bCs/>
        </w:rPr>
      </w:pPr>
    </w:p>
    <w:p w:rsidR="00316FF3" w:rsidRDefault="002044DF" w:rsidP="00A726BD">
      <w:pPr>
        <w:pStyle w:val="ListParagraph"/>
        <w:numPr>
          <w:ilvl w:val="0"/>
          <w:numId w:val="22"/>
        </w:numPr>
        <w:rPr>
          <w:bCs/>
        </w:rPr>
      </w:pPr>
      <w:r w:rsidRPr="00A01663">
        <w:rPr>
          <w:bCs/>
        </w:rPr>
        <w:t>Re-open meeting.</w:t>
      </w:r>
    </w:p>
    <w:p w:rsidR="00D11F28" w:rsidRPr="00194463" w:rsidRDefault="00D11F28" w:rsidP="00194463">
      <w:pPr>
        <w:pStyle w:val="ListParagraph"/>
        <w:rPr>
          <w:bCs/>
        </w:rPr>
      </w:pPr>
    </w:p>
    <w:p w:rsidR="00E5272A" w:rsidRDefault="00E5272A" w:rsidP="00A726BD">
      <w:pPr>
        <w:pStyle w:val="ListParagraph"/>
        <w:numPr>
          <w:ilvl w:val="0"/>
          <w:numId w:val="22"/>
        </w:numPr>
        <w:rPr>
          <w:bCs/>
        </w:rPr>
      </w:pPr>
      <w:r w:rsidRPr="003017EB">
        <w:rPr>
          <w:bCs/>
        </w:rPr>
        <w:t>Consideration of DCHFA F</w:t>
      </w:r>
      <w:r w:rsidR="00120D33" w:rsidRPr="003017EB">
        <w:rPr>
          <w:bCs/>
        </w:rPr>
        <w:t>inal Bond Resolution No. 2019-1</w:t>
      </w:r>
      <w:r w:rsidR="003017EB" w:rsidRPr="003017EB">
        <w:rPr>
          <w:bCs/>
        </w:rPr>
        <w:t>8</w:t>
      </w:r>
      <w:r w:rsidRPr="003017EB">
        <w:rPr>
          <w:bCs/>
        </w:rPr>
        <w:t xml:space="preserve"> for</w:t>
      </w:r>
      <w:r w:rsidR="00385A28" w:rsidRPr="003017EB">
        <w:rPr>
          <w:bCs/>
        </w:rPr>
        <w:t xml:space="preserve"> </w:t>
      </w:r>
      <w:r w:rsidR="003017EB" w:rsidRPr="003017EB">
        <w:rPr>
          <w:bCs/>
        </w:rPr>
        <w:t>Randle Hill Apartments</w:t>
      </w:r>
      <w:r w:rsidRPr="003017EB">
        <w:rPr>
          <w:bCs/>
        </w:rPr>
        <w:t>.</w:t>
      </w:r>
    </w:p>
    <w:p w:rsidR="0003502F" w:rsidRPr="00194463" w:rsidRDefault="0003502F" w:rsidP="00194463">
      <w:pPr>
        <w:pStyle w:val="ListParagraph"/>
        <w:rPr>
          <w:bCs/>
        </w:rPr>
      </w:pPr>
    </w:p>
    <w:p w:rsidR="0003502F" w:rsidRDefault="00D11F28" w:rsidP="00A726BD">
      <w:pPr>
        <w:pStyle w:val="ListParagraph"/>
        <w:numPr>
          <w:ilvl w:val="0"/>
          <w:numId w:val="22"/>
        </w:numPr>
        <w:rPr>
          <w:bCs/>
        </w:rPr>
      </w:pPr>
      <w:r>
        <w:rPr>
          <w:bCs/>
        </w:rPr>
        <w:t>Consideration of DCHFA Eligibility Resolution No. 2019-19 for Hanover Courts and Tivoli Gardens</w:t>
      </w:r>
      <w:r w:rsidR="001D5B84">
        <w:rPr>
          <w:bCs/>
        </w:rPr>
        <w:t xml:space="preserve">. </w:t>
      </w:r>
    </w:p>
    <w:p w:rsidR="008F5DED" w:rsidRDefault="008F5DED" w:rsidP="00194463">
      <w:pPr>
        <w:pStyle w:val="ListParagraph"/>
        <w:ind w:left="1080"/>
        <w:rPr>
          <w:bCs/>
        </w:rPr>
      </w:pPr>
    </w:p>
    <w:p w:rsidR="00A01663" w:rsidRPr="00A01663" w:rsidRDefault="008F5DED" w:rsidP="00A01663">
      <w:pPr>
        <w:pStyle w:val="ListParagraph"/>
        <w:numPr>
          <w:ilvl w:val="0"/>
          <w:numId w:val="22"/>
        </w:numPr>
        <w:rPr>
          <w:bCs/>
        </w:rPr>
      </w:pPr>
      <w:r w:rsidRPr="00A01663">
        <w:rPr>
          <w:bCs/>
        </w:rPr>
        <w:t>Consideration of DCHFA Eligibility Resolution No. 2019-2</w:t>
      </w:r>
      <w:r w:rsidR="00820370" w:rsidRPr="00A01663">
        <w:rPr>
          <w:bCs/>
        </w:rPr>
        <w:t>0</w:t>
      </w:r>
      <w:r w:rsidRPr="00A01663">
        <w:rPr>
          <w:bCs/>
        </w:rPr>
        <w:t xml:space="preserve"> for Kennedy Street</w:t>
      </w:r>
      <w:r w:rsidR="00E473CA">
        <w:rPr>
          <w:bCs/>
        </w:rPr>
        <w:t xml:space="preserve"> </w:t>
      </w:r>
      <w:r w:rsidR="009C6C6C">
        <w:rPr>
          <w:bCs/>
        </w:rPr>
        <w:t xml:space="preserve">Senior </w:t>
      </w:r>
      <w:r w:rsidR="00E473CA">
        <w:rPr>
          <w:bCs/>
        </w:rPr>
        <w:t>Apartments</w:t>
      </w:r>
      <w:r w:rsidRPr="00A01663">
        <w:rPr>
          <w:bCs/>
        </w:rPr>
        <w:t xml:space="preserve">. </w:t>
      </w:r>
    </w:p>
    <w:p w:rsidR="00A01663" w:rsidRDefault="00A01663" w:rsidP="00A01663">
      <w:pPr>
        <w:pStyle w:val="ListParagraph"/>
        <w:ind w:left="1080"/>
        <w:rPr>
          <w:bCs/>
        </w:rPr>
      </w:pPr>
    </w:p>
    <w:p w:rsidR="00A01663" w:rsidRDefault="00A01663" w:rsidP="00A01663">
      <w:pPr>
        <w:pStyle w:val="ListParagraph"/>
        <w:numPr>
          <w:ilvl w:val="0"/>
          <w:numId w:val="22"/>
        </w:numPr>
        <w:rPr>
          <w:bCs/>
        </w:rPr>
      </w:pPr>
      <w:r>
        <w:rPr>
          <w:bCs/>
        </w:rPr>
        <w:t xml:space="preserve">Consideration of DCHFA Resolution No. 2019-11(G) regarding the renewal of the contract with Goldblatt Martin Pozen LLP to serve as outside legal counsel to the Agency’s Board of Directors. </w:t>
      </w:r>
    </w:p>
    <w:p w:rsidR="00A01663" w:rsidRPr="00316FF3" w:rsidRDefault="00A01663" w:rsidP="00A01663">
      <w:pPr>
        <w:pStyle w:val="ListParagraph"/>
        <w:rPr>
          <w:bCs/>
        </w:rPr>
      </w:pPr>
    </w:p>
    <w:p w:rsidR="00A01663" w:rsidRPr="003017EB" w:rsidRDefault="00A01663" w:rsidP="00A01663">
      <w:pPr>
        <w:pStyle w:val="ListParagraph"/>
        <w:numPr>
          <w:ilvl w:val="0"/>
          <w:numId w:val="22"/>
        </w:numPr>
        <w:rPr>
          <w:bCs/>
        </w:rPr>
      </w:pPr>
      <w:r>
        <w:rPr>
          <w:bCs/>
        </w:rPr>
        <w:t>Consideration of DCHFA Resolution No. 2019-12(G) regarding the award of a contract to Partners for Economic Solutions to provide construction study services to the Agency.</w:t>
      </w:r>
    </w:p>
    <w:p w:rsidR="00E5272A" w:rsidRDefault="00E5272A" w:rsidP="00E5272A">
      <w:pPr>
        <w:pStyle w:val="ListParagraph"/>
        <w:rPr>
          <w:bCs/>
        </w:rPr>
      </w:pPr>
    </w:p>
    <w:p w:rsidR="002044DF" w:rsidRDefault="002044DF" w:rsidP="002044DF">
      <w:pPr>
        <w:numPr>
          <w:ilvl w:val="0"/>
          <w:numId w:val="22"/>
        </w:numPr>
        <w:tabs>
          <w:tab w:val="left" w:pos="1080"/>
        </w:tabs>
        <w:ind w:right="360"/>
        <w:jc w:val="both"/>
        <w:rPr>
          <w:bCs/>
        </w:rPr>
      </w:pPr>
      <w:r w:rsidRPr="005F174E">
        <w:rPr>
          <w:bCs/>
        </w:rPr>
        <w:t>Other Business.</w:t>
      </w:r>
    </w:p>
    <w:p w:rsidR="002044DF" w:rsidRDefault="002044DF" w:rsidP="002044DF">
      <w:pPr>
        <w:tabs>
          <w:tab w:val="left" w:pos="1080"/>
        </w:tabs>
        <w:ind w:right="360"/>
        <w:jc w:val="both"/>
        <w:rPr>
          <w:bCs/>
          <w:highlight w:val="yellow"/>
        </w:rPr>
      </w:pPr>
    </w:p>
    <w:p w:rsidR="002044DF" w:rsidRPr="00D04441" w:rsidRDefault="002044DF" w:rsidP="002044DF">
      <w:pPr>
        <w:numPr>
          <w:ilvl w:val="0"/>
          <w:numId w:val="22"/>
        </w:numPr>
        <w:tabs>
          <w:tab w:val="left" w:pos="1080"/>
        </w:tabs>
        <w:ind w:right="360"/>
        <w:jc w:val="both"/>
        <w:rPr>
          <w:bCs/>
        </w:rPr>
      </w:pPr>
      <w:r w:rsidRPr="002D07C2">
        <w:rPr>
          <w:bCs/>
        </w:rPr>
        <w:t>Executive Director’s Report.</w:t>
      </w:r>
      <w:r w:rsidRPr="00D04441">
        <w:rPr>
          <w:bCs/>
        </w:rPr>
        <w:t xml:space="preserve"> </w:t>
      </w:r>
    </w:p>
    <w:p w:rsidR="002044DF" w:rsidRDefault="002044DF" w:rsidP="002044DF">
      <w:pPr>
        <w:pStyle w:val="ListParagraph"/>
        <w:ind w:left="0"/>
        <w:rPr>
          <w:bCs/>
        </w:rPr>
      </w:pPr>
    </w:p>
    <w:p w:rsidR="002044DF" w:rsidRPr="00D04441" w:rsidRDefault="002044DF" w:rsidP="002044DF">
      <w:pPr>
        <w:numPr>
          <w:ilvl w:val="0"/>
          <w:numId w:val="22"/>
        </w:numPr>
        <w:tabs>
          <w:tab w:val="left" w:pos="1080"/>
        </w:tabs>
        <w:ind w:right="360"/>
        <w:jc w:val="both"/>
        <w:rPr>
          <w:bCs/>
        </w:rPr>
      </w:pPr>
      <w:r w:rsidRPr="00D04441">
        <w:rPr>
          <w:bCs/>
        </w:rPr>
        <w:t>Adjournment.</w:t>
      </w:r>
    </w:p>
    <w:p w:rsidR="00C219F8" w:rsidRPr="00E93D70" w:rsidRDefault="00C219F8" w:rsidP="00BC086A">
      <w:pPr>
        <w:ind w:left="1080" w:right="360" w:hanging="720"/>
        <w:jc w:val="both"/>
        <w:rPr>
          <w:bCs/>
        </w:rPr>
      </w:pPr>
    </w:p>
    <w:sectPr w:rsidR="00C219F8" w:rsidRPr="00E93D70" w:rsidSect="002C75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B25" w:rsidRDefault="00FA2B25" w:rsidP="00834B45">
      <w:r>
        <w:separator/>
      </w:r>
    </w:p>
  </w:endnote>
  <w:endnote w:type="continuationSeparator" w:id="0">
    <w:p w:rsidR="00FA2B25" w:rsidRDefault="00FA2B25" w:rsidP="00834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B25" w:rsidRDefault="00FA2B25" w:rsidP="00834B45">
      <w:r>
        <w:separator/>
      </w:r>
    </w:p>
  </w:footnote>
  <w:footnote w:type="continuationSeparator" w:id="0">
    <w:p w:rsidR="00FA2B25" w:rsidRDefault="00FA2B25" w:rsidP="00834B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C2834"/>
    <w:multiLevelType w:val="multilevel"/>
    <w:tmpl w:val="E55CA396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upperLetter"/>
      <w:lvlText w:val="%3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38658A7"/>
    <w:multiLevelType w:val="hybridMultilevel"/>
    <w:tmpl w:val="791E0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F62979"/>
    <w:multiLevelType w:val="multilevel"/>
    <w:tmpl w:val="714A7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747C41"/>
    <w:multiLevelType w:val="hybridMultilevel"/>
    <w:tmpl w:val="61849CA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56184018">
      <w:start w:val="1"/>
      <w:numFmt w:val="upperLetter"/>
      <w:lvlText w:val="%3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E2F5D60"/>
    <w:multiLevelType w:val="hybridMultilevel"/>
    <w:tmpl w:val="ECF039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907524B"/>
    <w:multiLevelType w:val="hybridMultilevel"/>
    <w:tmpl w:val="A0100782"/>
    <w:lvl w:ilvl="0" w:tplc="5FB4ED74">
      <w:start w:val="4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9CB3D72"/>
    <w:multiLevelType w:val="hybridMultilevel"/>
    <w:tmpl w:val="1CEE29B0"/>
    <w:lvl w:ilvl="0" w:tplc="E45A073C">
      <w:start w:val="3"/>
      <w:numFmt w:val="upperRoman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1D0A16"/>
    <w:multiLevelType w:val="hybridMultilevel"/>
    <w:tmpl w:val="5CA4978A"/>
    <w:lvl w:ilvl="0" w:tplc="C06447F6">
      <w:start w:val="2"/>
      <w:numFmt w:val="upperRoman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87C5ADA">
      <w:start w:val="2"/>
      <w:numFmt w:val="upperRoman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i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546E89"/>
    <w:multiLevelType w:val="hybridMultilevel"/>
    <w:tmpl w:val="87EE3ED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329A0AD1"/>
    <w:multiLevelType w:val="hybridMultilevel"/>
    <w:tmpl w:val="CED435EC"/>
    <w:lvl w:ilvl="0" w:tplc="0FA203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C8638E"/>
    <w:multiLevelType w:val="hybridMultilevel"/>
    <w:tmpl w:val="3A5C566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43D17420"/>
    <w:multiLevelType w:val="hybridMultilevel"/>
    <w:tmpl w:val="8904D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5E332F"/>
    <w:multiLevelType w:val="hybridMultilevel"/>
    <w:tmpl w:val="92AE98E4"/>
    <w:lvl w:ilvl="0" w:tplc="7FC2985C">
      <w:start w:val="6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FB26839"/>
    <w:multiLevelType w:val="hybridMultilevel"/>
    <w:tmpl w:val="4866C38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5FB327C9"/>
    <w:multiLevelType w:val="hybridMultilevel"/>
    <w:tmpl w:val="6074B426"/>
    <w:lvl w:ilvl="0" w:tplc="B36A90A0">
      <w:start w:val="1"/>
      <w:numFmt w:val="upperRoman"/>
      <w:lvlText w:val="%1."/>
      <w:lvlJc w:val="left"/>
      <w:pPr>
        <w:tabs>
          <w:tab w:val="num" w:pos="540"/>
        </w:tabs>
        <w:ind w:left="5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5">
    <w:nsid w:val="65B77192"/>
    <w:multiLevelType w:val="hybridMultilevel"/>
    <w:tmpl w:val="71D8D1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9F1FB2"/>
    <w:multiLevelType w:val="multilevel"/>
    <w:tmpl w:val="5D6ED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0677F34"/>
    <w:multiLevelType w:val="hybridMultilevel"/>
    <w:tmpl w:val="1A2A368C"/>
    <w:lvl w:ilvl="0" w:tplc="FB745C02">
      <w:start w:val="5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71E241CC"/>
    <w:multiLevelType w:val="multilevel"/>
    <w:tmpl w:val="DA602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75F50E6F"/>
    <w:multiLevelType w:val="hybridMultilevel"/>
    <w:tmpl w:val="F384A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1631D0"/>
    <w:multiLevelType w:val="multilevel"/>
    <w:tmpl w:val="50A41FF0"/>
    <w:lvl w:ilvl="0">
      <w:start w:val="2"/>
      <w:numFmt w:val="upperRoman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8396EBA"/>
    <w:multiLevelType w:val="multilevel"/>
    <w:tmpl w:val="3A0C5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4"/>
  </w:num>
  <w:num w:numId="3">
    <w:abstractNumId w:val="7"/>
  </w:num>
  <w:num w:numId="4">
    <w:abstractNumId w:val="20"/>
  </w:num>
  <w:num w:numId="5">
    <w:abstractNumId w:val="0"/>
  </w:num>
  <w:num w:numId="6">
    <w:abstractNumId w:val="6"/>
  </w:num>
  <w:num w:numId="7">
    <w:abstractNumId w:val="12"/>
  </w:num>
  <w:num w:numId="8">
    <w:abstractNumId w:val="17"/>
  </w:num>
  <w:num w:numId="9">
    <w:abstractNumId w:val="18"/>
  </w:num>
  <w:num w:numId="10">
    <w:abstractNumId w:val="16"/>
  </w:num>
  <w:num w:numId="11">
    <w:abstractNumId w:val="5"/>
  </w:num>
  <w:num w:numId="12">
    <w:abstractNumId w:val="21"/>
  </w:num>
  <w:num w:numId="13">
    <w:abstractNumId w:val="2"/>
  </w:num>
  <w:num w:numId="14">
    <w:abstractNumId w:val="19"/>
  </w:num>
  <w:num w:numId="15">
    <w:abstractNumId w:val="19"/>
  </w:num>
  <w:num w:numId="16">
    <w:abstractNumId w:val="10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1"/>
  </w:num>
  <w:num w:numId="21">
    <w:abstractNumId w:val="1"/>
  </w:num>
  <w:num w:numId="22">
    <w:abstractNumId w:val="9"/>
  </w:num>
  <w:num w:numId="23">
    <w:abstractNumId w:val="13"/>
  </w:num>
  <w:num w:numId="24">
    <w:abstractNumId w:val="8"/>
  </w:num>
  <w:num w:numId="25">
    <w:abstractNumId w:val="4"/>
  </w:num>
  <w:num w:numId="26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596"/>
    <w:rsid w:val="00001DA3"/>
    <w:rsid w:val="00003D99"/>
    <w:rsid w:val="000049D7"/>
    <w:rsid w:val="000172F0"/>
    <w:rsid w:val="00022EE5"/>
    <w:rsid w:val="00023EAB"/>
    <w:rsid w:val="00031579"/>
    <w:rsid w:val="0003502F"/>
    <w:rsid w:val="0003524F"/>
    <w:rsid w:val="00037225"/>
    <w:rsid w:val="00047522"/>
    <w:rsid w:val="00053105"/>
    <w:rsid w:val="000742A8"/>
    <w:rsid w:val="000759FE"/>
    <w:rsid w:val="000762E7"/>
    <w:rsid w:val="0008759F"/>
    <w:rsid w:val="00087B14"/>
    <w:rsid w:val="000A5B6C"/>
    <w:rsid w:val="000C0AF9"/>
    <w:rsid w:val="000C3B2E"/>
    <w:rsid w:val="000D218E"/>
    <w:rsid w:val="000D4124"/>
    <w:rsid w:val="000E07D4"/>
    <w:rsid w:val="000E3193"/>
    <w:rsid w:val="000E4C39"/>
    <w:rsid w:val="000F038E"/>
    <w:rsid w:val="000F2F35"/>
    <w:rsid w:val="000F59E8"/>
    <w:rsid w:val="00101463"/>
    <w:rsid w:val="00103EBA"/>
    <w:rsid w:val="00107443"/>
    <w:rsid w:val="00117F1E"/>
    <w:rsid w:val="00120D33"/>
    <w:rsid w:val="00123DA0"/>
    <w:rsid w:val="0012563E"/>
    <w:rsid w:val="00131B2C"/>
    <w:rsid w:val="00132A64"/>
    <w:rsid w:val="00136BF7"/>
    <w:rsid w:val="001403F1"/>
    <w:rsid w:val="00144BA3"/>
    <w:rsid w:val="00145D2E"/>
    <w:rsid w:val="00156DC3"/>
    <w:rsid w:val="00160A36"/>
    <w:rsid w:val="00165DD0"/>
    <w:rsid w:val="00175620"/>
    <w:rsid w:val="00181EA6"/>
    <w:rsid w:val="00194463"/>
    <w:rsid w:val="00196D6C"/>
    <w:rsid w:val="001A6594"/>
    <w:rsid w:val="001C3164"/>
    <w:rsid w:val="001C69D9"/>
    <w:rsid w:val="001D4791"/>
    <w:rsid w:val="001D5B84"/>
    <w:rsid w:val="001E327A"/>
    <w:rsid w:val="001F0845"/>
    <w:rsid w:val="001F4770"/>
    <w:rsid w:val="002044DF"/>
    <w:rsid w:val="00205DDA"/>
    <w:rsid w:val="00230AFC"/>
    <w:rsid w:val="00237DD6"/>
    <w:rsid w:val="002423CA"/>
    <w:rsid w:val="00244330"/>
    <w:rsid w:val="00260B08"/>
    <w:rsid w:val="00261CC0"/>
    <w:rsid w:val="00263352"/>
    <w:rsid w:val="0026507B"/>
    <w:rsid w:val="00265B17"/>
    <w:rsid w:val="00272C16"/>
    <w:rsid w:val="002769D7"/>
    <w:rsid w:val="002779CD"/>
    <w:rsid w:val="00286212"/>
    <w:rsid w:val="0029433D"/>
    <w:rsid w:val="002B00A4"/>
    <w:rsid w:val="002B4D05"/>
    <w:rsid w:val="002B5AA6"/>
    <w:rsid w:val="002B6870"/>
    <w:rsid w:val="002C45C0"/>
    <w:rsid w:val="002C7596"/>
    <w:rsid w:val="002D07C2"/>
    <w:rsid w:val="002D527E"/>
    <w:rsid w:val="002E10A1"/>
    <w:rsid w:val="002E59E8"/>
    <w:rsid w:val="002E7C6A"/>
    <w:rsid w:val="003017EB"/>
    <w:rsid w:val="00311C93"/>
    <w:rsid w:val="00316A2C"/>
    <w:rsid w:val="00316FF3"/>
    <w:rsid w:val="00320F23"/>
    <w:rsid w:val="003306B1"/>
    <w:rsid w:val="003312A4"/>
    <w:rsid w:val="00351175"/>
    <w:rsid w:val="00355BDC"/>
    <w:rsid w:val="00362291"/>
    <w:rsid w:val="003655DB"/>
    <w:rsid w:val="00385A28"/>
    <w:rsid w:val="00390DD5"/>
    <w:rsid w:val="00397F01"/>
    <w:rsid w:val="003A5E35"/>
    <w:rsid w:val="003A6637"/>
    <w:rsid w:val="003B65BA"/>
    <w:rsid w:val="003C5DEC"/>
    <w:rsid w:val="003C5F61"/>
    <w:rsid w:val="003D6731"/>
    <w:rsid w:val="003E7E9E"/>
    <w:rsid w:val="003F189F"/>
    <w:rsid w:val="003F3362"/>
    <w:rsid w:val="004026F3"/>
    <w:rsid w:val="00407C59"/>
    <w:rsid w:val="0041156C"/>
    <w:rsid w:val="00411EA0"/>
    <w:rsid w:val="00414E91"/>
    <w:rsid w:val="0044025E"/>
    <w:rsid w:val="00456F32"/>
    <w:rsid w:val="00473F88"/>
    <w:rsid w:val="00480AA6"/>
    <w:rsid w:val="00490614"/>
    <w:rsid w:val="004A0429"/>
    <w:rsid w:val="004A6A46"/>
    <w:rsid w:val="004B1CFB"/>
    <w:rsid w:val="004E0BB3"/>
    <w:rsid w:val="004E485C"/>
    <w:rsid w:val="004F0CDB"/>
    <w:rsid w:val="005008FE"/>
    <w:rsid w:val="00504C7F"/>
    <w:rsid w:val="005145B4"/>
    <w:rsid w:val="005244F1"/>
    <w:rsid w:val="00524E18"/>
    <w:rsid w:val="00525B01"/>
    <w:rsid w:val="00527E64"/>
    <w:rsid w:val="00530624"/>
    <w:rsid w:val="00531C1D"/>
    <w:rsid w:val="00536A3B"/>
    <w:rsid w:val="0054001A"/>
    <w:rsid w:val="005414F6"/>
    <w:rsid w:val="005472A0"/>
    <w:rsid w:val="0055147C"/>
    <w:rsid w:val="00556095"/>
    <w:rsid w:val="0056125E"/>
    <w:rsid w:val="005701BB"/>
    <w:rsid w:val="00572FD0"/>
    <w:rsid w:val="00574227"/>
    <w:rsid w:val="00574F2F"/>
    <w:rsid w:val="00580E70"/>
    <w:rsid w:val="00586B34"/>
    <w:rsid w:val="005918CC"/>
    <w:rsid w:val="005A1DB5"/>
    <w:rsid w:val="005A2FD7"/>
    <w:rsid w:val="005A408A"/>
    <w:rsid w:val="005A436E"/>
    <w:rsid w:val="005B0A91"/>
    <w:rsid w:val="005B28F7"/>
    <w:rsid w:val="005B3C56"/>
    <w:rsid w:val="005B51DA"/>
    <w:rsid w:val="005B6825"/>
    <w:rsid w:val="005C26DE"/>
    <w:rsid w:val="005C58B0"/>
    <w:rsid w:val="005D1B32"/>
    <w:rsid w:val="005D60F1"/>
    <w:rsid w:val="005E0B14"/>
    <w:rsid w:val="005E4384"/>
    <w:rsid w:val="005F174E"/>
    <w:rsid w:val="006009B4"/>
    <w:rsid w:val="00631F2D"/>
    <w:rsid w:val="00633100"/>
    <w:rsid w:val="00633357"/>
    <w:rsid w:val="00643BA9"/>
    <w:rsid w:val="006449C3"/>
    <w:rsid w:val="00646EAA"/>
    <w:rsid w:val="00653D2B"/>
    <w:rsid w:val="00654E76"/>
    <w:rsid w:val="006608D2"/>
    <w:rsid w:val="00675A93"/>
    <w:rsid w:val="006779A8"/>
    <w:rsid w:val="00687DFA"/>
    <w:rsid w:val="006962A7"/>
    <w:rsid w:val="006A21D2"/>
    <w:rsid w:val="006A280E"/>
    <w:rsid w:val="006A4EEB"/>
    <w:rsid w:val="006B2886"/>
    <w:rsid w:val="006B3171"/>
    <w:rsid w:val="006B595B"/>
    <w:rsid w:val="006C7B05"/>
    <w:rsid w:val="006D0CA5"/>
    <w:rsid w:val="00707011"/>
    <w:rsid w:val="007133DA"/>
    <w:rsid w:val="00713518"/>
    <w:rsid w:val="00714A77"/>
    <w:rsid w:val="007220F3"/>
    <w:rsid w:val="00725C53"/>
    <w:rsid w:val="007343B0"/>
    <w:rsid w:val="0073599F"/>
    <w:rsid w:val="0073683E"/>
    <w:rsid w:val="00741B0A"/>
    <w:rsid w:val="00771785"/>
    <w:rsid w:val="007755B8"/>
    <w:rsid w:val="00797AF1"/>
    <w:rsid w:val="007A1BAC"/>
    <w:rsid w:val="007A62CD"/>
    <w:rsid w:val="007C5F7B"/>
    <w:rsid w:val="007E14F4"/>
    <w:rsid w:val="007E2BA4"/>
    <w:rsid w:val="007E38B8"/>
    <w:rsid w:val="007E7825"/>
    <w:rsid w:val="007F0DE3"/>
    <w:rsid w:val="00802945"/>
    <w:rsid w:val="0080508C"/>
    <w:rsid w:val="00807B26"/>
    <w:rsid w:val="00813CFE"/>
    <w:rsid w:val="00820370"/>
    <w:rsid w:val="00834B45"/>
    <w:rsid w:val="00835B46"/>
    <w:rsid w:val="00844F60"/>
    <w:rsid w:val="008577BA"/>
    <w:rsid w:val="00857ABE"/>
    <w:rsid w:val="0086122A"/>
    <w:rsid w:val="0087087A"/>
    <w:rsid w:val="00886397"/>
    <w:rsid w:val="00886954"/>
    <w:rsid w:val="00892D3C"/>
    <w:rsid w:val="00893957"/>
    <w:rsid w:val="00895B06"/>
    <w:rsid w:val="008B7E85"/>
    <w:rsid w:val="008C3BDE"/>
    <w:rsid w:val="008C5AE6"/>
    <w:rsid w:val="008C687E"/>
    <w:rsid w:val="008C79E8"/>
    <w:rsid w:val="008E2D78"/>
    <w:rsid w:val="008E450D"/>
    <w:rsid w:val="008E7A48"/>
    <w:rsid w:val="008F246C"/>
    <w:rsid w:val="008F3259"/>
    <w:rsid w:val="008F5DED"/>
    <w:rsid w:val="00910CFB"/>
    <w:rsid w:val="00912D08"/>
    <w:rsid w:val="00914D9C"/>
    <w:rsid w:val="00930C5A"/>
    <w:rsid w:val="00930CB3"/>
    <w:rsid w:val="00936736"/>
    <w:rsid w:val="009604CA"/>
    <w:rsid w:val="00961BD8"/>
    <w:rsid w:val="00964C57"/>
    <w:rsid w:val="009670CD"/>
    <w:rsid w:val="00967308"/>
    <w:rsid w:val="009706A2"/>
    <w:rsid w:val="00970C5F"/>
    <w:rsid w:val="00977125"/>
    <w:rsid w:val="00983203"/>
    <w:rsid w:val="009871D0"/>
    <w:rsid w:val="009A495D"/>
    <w:rsid w:val="009A6E4F"/>
    <w:rsid w:val="009B03E3"/>
    <w:rsid w:val="009B2789"/>
    <w:rsid w:val="009B35F3"/>
    <w:rsid w:val="009B3964"/>
    <w:rsid w:val="009C07B7"/>
    <w:rsid w:val="009C6C6C"/>
    <w:rsid w:val="009D231D"/>
    <w:rsid w:val="009D27F9"/>
    <w:rsid w:val="009D47E7"/>
    <w:rsid w:val="009E0EB2"/>
    <w:rsid w:val="009E3283"/>
    <w:rsid w:val="009F3294"/>
    <w:rsid w:val="00A01663"/>
    <w:rsid w:val="00A04E4C"/>
    <w:rsid w:val="00A058DF"/>
    <w:rsid w:val="00A1049F"/>
    <w:rsid w:val="00A12C76"/>
    <w:rsid w:val="00A14567"/>
    <w:rsid w:val="00A1618C"/>
    <w:rsid w:val="00A16518"/>
    <w:rsid w:val="00A17104"/>
    <w:rsid w:val="00A21F08"/>
    <w:rsid w:val="00A22DBC"/>
    <w:rsid w:val="00A31C22"/>
    <w:rsid w:val="00A31E78"/>
    <w:rsid w:val="00A42A80"/>
    <w:rsid w:val="00A44C4B"/>
    <w:rsid w:val="00A525CC"/>
    <w:rsid w:val="00A63E89"/>
    <w:rsid w:val="00A64311"/>
    <w:rsid w:val="00A6645B"/>
    <w:rsid w:val="00A726BD"/>
    <w:rsid w:val="00A77D29"/>
    <w:rsid w:val="00A83B77"/>
    <w:rsid w:val="00A848E8"/>
    <w:rsid w:val="00A90527"/>
    <w:rsid w:val="00A94AF8"/>
    <w:rsid w:val="00AB06BC"/>
    <w:rsid w:val="00AB1AB2"/>
    <w:rsid w:val="00AB6479"/>
    <w:rsid w:val="00AB72BE"/>
    <w:rsid w:val="00AC606C"/>
    <w:rsid w:val="00AC7922"/>
    <w:rsid w:val="00AD0399"/>
    <w:rsid w:val="00AD549D"/>
    <w:rsid w:val="00AE0527"/>
    <w:rsid w:val="00AE572C"/>
    <w:rsid w:val="00AF014E"/>
    <w:rsid w:val="00AF32F8"/>
    <w:rsid w:val="00AF6C56"/>
    <w:rsid w:val="00B04FA7"/>
    <w:rsid w:val="00B21151"/>
    <w:rsid w:val="00B25815"/>
    <w:rsid w:val="00B32C25"/>
    <w:rsid w:val="00B35ABE"/>
    <w:rsid w:val="00B416D3"/>
    <w:rsid w:val="00B4326A"/>
    <w:rsid w:val="00B45324"/>
    <w:rsid w:val="00B46818"/>
    <w:rsid w:val="00B51026"/>
    <w:rsid w:val="00B60B6E"/>
    <w:rsid w:val="00B749D7"/>
    <w:rsid w:val="00B75177"/>
    <w:rsid w:val="00B92059"/>
    <w:rsid w:val="00B94B2B"/>
    <w:rsid w:val="00BA1AA7"/>
    <w:rsid w:val="00BA2CE0"/>
    <w:rsid w:val="00BA3F80"/>
    <w:rsid w:val="00BA4014"/>
    <w:rsid w:val="00BB46FE"/>
    <w:rsid w:val="00BC086A"/>
    <w:rsid w:val="00BC7C32"/>
    <w:rsid w:val="00BD2B88"/>
    <w:rsid w:val="00BE1690"/>
    <w:rsid w:val="00BE440D"/>
    <w:rsid w:val="00C1188F"/>
    <w:rsid w:val="00C16BEC"/>
    <w:rsid w:val="00C219F8"/>
    <w:rsid w:val="00C26768"/>
    <w:rsid w:val="00C354DA"/>
    <w:rsid w:val="00C35F00"/>
    <w:rsid w:val="00C50BD1"/>
    <w:rsid w:val="00C52AAB"/>
    <w:rsid w:val="00C53704"/>
    <w:rsid w:val="00C55E6D"/>
    <w:rsid w:val="00C56460"/>
    <w:rsid w:val="00C83776"/>
    <w:rsid w:val="00C84820"/>
    <w:rsid w:val="00C851BC"/>
    <w:rsid w:val="00CA123D"/>
    <w:rsid w:val="00CB2CE3"/>
    <w:rsid w:val="00CB2ED6"/>
    <w:rsid w:val="00CB785B"/>
    <w:rsid w:val="00CC1F31"/>
    <w:rsid w:val="00CC1FDC"/>
    <w:rsid w:val="00CE2FB0"/>
    <w:rsid w:val="00CF1AB8"/>
    <w:rsid w:val="00CF4CEB"/>
    <w:rsid w:val="00CF685E"/>
    <w:rsid w:val="00D04441"/>
    <w:rsid w:val="00D053D9"/>
    <w:rsid w:val="00D0628D"/>
    <w:rsid w:val="00D07402"/>
    <w:rsid w:val="00D11F28"/>
    <w:rsid w:val="00D16335"/>
    <w:rsid w:val="00D24522"/>
    <w:rsid w:val="00D30600"/>
    <w:rsid w:val="00D3339D"/>
    <w:rsid w:val="00D52D51"/>
    <w:rsid w:val="00D60BCB"/>
    <w:rsid w:val="00D83B97"/>
    <w:rsid w:val="00D96BF6"/>
    <w:rsid w:val="00DA17CA"/>
    <w:rsid w:val="00DA229D"/>
    <w:rsid w:val="00DA5866"/>
    <w:rsid w:val="00DA72A7"/>
    <w:rsid w:val="00DB0863"/>
    <w:rsid w:val="00DC27BB"/>
    <w:rsid w:val="00DC489C"/>
    <w:rsid w:val="00DD1F40"/>
    <w:rsid w:val="00DE1D86"/>
    <w:rsid w:val="00DE3945"/>
    <w:rsid w:val="00DE45D5"/>
    <w:rsid w:val="00DF762D"/>
    <w:rsid w:val="00DF7D67"/>
    <w:rsid w:val="00E04076"/>
    <w:rsid w:val="00E158AC"/>
    <w:rsid w:val="00E17CD3"/>
    <w:rsid w:val="00E23C29"/>
    <w:rsid w:val="00E34B15"/>
    <w:rsid w:val="00E45C30"/>
    <w:rsid w:val="00E473CA"/>
    <w:rsid w:val="00E5272A"/>
    <w:rsid w:val="00E57617"/>
    <w:rsid w:val="00E61481"/>
    <w:rsid w:val="00E63FF9"/>
    <w:rsid w:val="00E65709"/>
    <w:rsid w:val="00E66DC8"/>
    <w:rsid w:val="00E711F9"/>
    <w:rsid w:val="00E74820"/>
    <w:rsid w:val="00E853B3"/>
    <w:rsid w:val="00E93D70"/>
    <w:rsid w:val="00E94A06"/>
    <w:rsid w:val="00E9671A"/>
    <w:rsid w:val="00E96BCD"/>
    <w:rsid w:val="00E96D2B"/>
    <w:rsid w:val="00EA02B4"/>
    <w:rsid w:val="00EB5393"/>
    <w:rsid w:val="00EC20E7"/>
    <w:rsid w:val="00ED72EA"/>
    <w:rsid w:val="00EE4EA5"/>
    <w:rsid w:val="00EF00A9"/>
    <w:rsid w:val="00EF2AD6"/>
    <w:rsid w:val="00EF6A5F"/>
    <w:rsid w:val="00F033F4"/>
    <w:rsid w:val="00F11BC9"/>
    <w:rsid w:val="00F12DC1"/>
    <w:rsid w:val="00F1442C"/>
    <w:rsid w:val="00F15288"/>
    <w:rsid w:val="00F1638B"/>
    <w:rsid w:val="00F22D91"/>
    <w:rsid w:val="00F259FA"/>
    <w:rsid w:val="00F4094C"/>
    <w:rsid w:val="00F452E5"/>
    <w:rsid w:val="00F45311"/>
    <w:rsid w:val="00F45B4B"/>
    <w:rsid w:val="00F46185"/>
    <w:rsid w:val="00F558DC"/>
    <w:rsid w:val="00F76ECE"/>
    <w:rsid w:val="00F806EC"/>
    <w:rsid w:val="00F82EEC"/>
    <w:rsid w:val="00F93EDD"/>
    <w:rsid w:val="00F9606D"/>
    <w:rsid w:val="00FA2B25"/>
    <w:rsid w:val="00FA2D45"/>
    <w:rsid w:val="00FA61DC"/>
    <w:rsid w:val="00FA6FBE"/>
    <w:rsid w:val="00FC2158"/>
    <w:rsid w:val="00FC6E55"/>
    <w:rsid w:val="00FE1022"/>
    <w:rsid w:val="00FE2C91"/>
    <w:rsid w:val="00FE56D0"/>
    <w:rsid w:val="00FE5940"/>
    <w:rsid w:val="00FE6CBC"/>
    <w:rsid w:val="00FF5E4C"/>
    <w:rsid w:val="00FF6931"/>
    <w:rsid w:val="00FF7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7596"/>
    <w:rPr>
      <w:sz w:val="24"/>
      <w:szCs w:val="24"/>
    </w:rPr>
  </w:style>
  <w:style w:type="paragraph" w:styleId="Heading1">
    <w:name w:val="heading 1"/>
    <w:basedOn w:val="Normal"/>
    <w:next w:val="Normal"/>
    <w:qFormat/>
    <w:rsid w:val="002C7596"/>
    <w:pPr>
      <w:keepNext/>
      <w:tabs>
        <w:tab w:val="center" w:pos="4680"/>
      </w:tabs>
      <w:jc w:val="center"/>
      <w:outlineLvl w:val="0"/>
    </w:pPr>
    <w:rPr>
      <w:rFonts w:ascii="Arial" w:hAnsi="Arial"/>
      <w:b/>
      <w:bCs/>
      <w:u w:val="single"/>
    </w:rPr>
  </w:style>
  <w:style w:type="paragraph" w:styleId="Heading3">
    <w:name w:val="heading 3"/>
    <w:basedOn w:val="Normal"/>
    <w:next w:val="Normal"/>
    <w:qFormat/>
    <w:rsid w:val="002C75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B03E3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D16335"/>
    <w:pPr>
      <w:overflowPunct w:val="0"/>
      <w:autoSpaceDE w:val="0"/>
      <w:autoSpaceDN w:val="0"/>
      <w:adjustRightInd w:val="0"/>
      <w:ind w:left="5280"/>
    </w:pPr>
    <w:rPr>
      <w:rFonts w:ascii="Arial" w:hAnsi="Arial"/>
      <w:sz w:val="22"/>
    </w:rPr>
  </w:style>
  <w:style w:type="paragraph" w:styleId="ListParagraph">
    <w:name w:val="List Paragraph"/>
    <w:basedOn w:val="Normal"/>
    <w:uiPriority w:val="34"/>
    <w:qFormat/>
    <w:rsid w:val="00834B45"/>
    <w:pPr>
      <w:ind w:left="720"/>
    </w:pPr>
  </w:style>
  <w:style w:type="paragraph" w:styleId="Header">
    <w:name w:val="header"/>
    <w:basedOn w:val="Normal"/>
    <w:link w:val="HeaderChar"/>
    <w:rsid w:val="00834B4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834B45"/>
    <w:rPr>
      <w:sz w:val="24"/>
      <w:szCs w:val="24"/>
    </w:rPr>
  </w:style>
  <w:style w:type="paragraph" w:styleId="Footer">
    <w:name w:val="footer"/>
    <w:basedOn w:val="Normal"/>
    <w:link w:val="FooterChar"/>
    <w:rsid w:val="00834B4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834B45"/>
    <w:rPr>
      <w:sz w:val="24"/>
      <w:szCs w:val="24"/>
    </w:rPr>
  </w:style>
  <w:style w:type="character" w:styleId="CommentReference">
    <w:name w:val="annotation reference"/>
    <w:rsid w:val="006B3171"/>
    <w:rPr>
      <w:sz w:val="16"/>
      <w:szCs w:val="16"/>
    </w:rPr>
  </w:style>
  <w:style w:type="paragraph" w:styleId="CommentText">
    <w:name w:val="annotation text"/>
    <w:basedOn w:val="Normal"/>
    <w:link w:val="CommentTextChar"/>
    <w:rsid w:val="006B31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B3171"/>
  </w:style>
  <w:style w:type="paragraph" w:styleId="CommentSubject">
    <w:name w:val="annotation subject"/>
    <w:basedOn w:val="CommentText"/>
    <w:next w:val="CommentText"/>
    <w:link w:val="CommentSubjectChar"/>
    <w:rsid w:val="006B3171"/>
    <w:rPr>
      <w:b/>
      <w:bCs/>
    </w:rPr>
  </w:style>
  <w:style w:type="character" w:customStyle="1" w:styleId="CommentSubjectChar">
    <w:name w:val="Comment Subject Char"/>
    <w:link w:val="CommentSubject"/>
    <w:rsid w:val="006B3171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C354DA"/>
    <w:rPr>
      <w:rFonts w:ascii="Calibri" w:eastAsia="Calibri" w:hAnsi="Calibri"/>
      <w:sz w:val="22"/>
      <w:szCs w:val="22"/>
    </w:rPr>
  </w:style>
  <w:style w:type="character" w:customStyle="1" w:styleId="PlainTextChar">
    <w:name w:val="Plain Text Char"/>
    <w:link w:val="PlainText"/>
    <w:uiPriority w:val="99"/>
    <w:rsid w:val="00C354DA"/>
    <w:rPr>
      <w:rFonts w:ascii="Calibri" w:eastAsia="Calibri" w:hAnsi="Calibri"/>
      <w:sz w:val="22"/>
      <w:szCs w:val="22"/>
    </w:rPr>
  </w:style>
  <w:style w:type="paragraph" w:styleId="Revision">
    <w:name w:val="Revision"/>
    <w:hidden/>
    <w:uiPriority w:val="99"/>
    <w:semiHidden/>
    <w:rsid w:val="000172F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7596"/>
    <w:rPr>
      <w:sz w:val="24"/>
      <w:szCs w:val="24"/>
    </w:rPr>
  </w:style>
  <w:style w:type="paragraph" w:styleId="Heading1">
    <w:name w:val="heading 1"/>
    <w:basedOn w:val="Normal"/>
    <w:next w:val="Normal"/>
    <w:qFormat/>
    <w:rsid w:val="002C7596"/>
    <w:pPr>
      <w:keepNext/>
      <w:tabs>
        <w:tab w:val="center" w:pos="4680"/>
      </w:tabs>
      <w:jc w:val="center"/>
      <w:outlineLvl w:val="0"/>
    </w:pPr>
    <w:rPr>
      <w:rFonts w:ascii="Arial" w:hAnsi="Arial"/>
      <w:b/>
      <w:bCs/>
      <w:u w:val="single"/>
    </w:rPr>
  </w:style>
  <w:style w:type="paragraph" w:styleId="Heading3">
    <w:name w:val="heading 3"/>
    <w:basedOn w:val="Normal"/>
    <w:next w:val="Normal"/>
    <w:qFormat/>
    <w:rsid w:val="002C75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B03E3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D16335"/>
    <w:pPr>
      <w:overflowPunct w:val="0"/>
      <w:autoSpaceDE w:val="0"/>
      <w:autoSpaceDN w:val="0"/>
      <w:adjustRightInd w:val="0"/>
      <w:ind w:left="5280"/>
    </w:pPr>
    <w:rPr>
      <w:rFonts w:ascii="Arial" w:hAnsi="Arial"/>
      <w:sz w:val="22"/>
    </w:rPr>
  </w:style>
  <w:style w:type="paragraph" w:styleId="ListParagraph">
    <w:name w:val="List Paragraph"/>
    <w:basedOn w:val="Normal"/>
    <w:uiPriority w:val="34"/>
    <w:qFormat/>
    <w:rsid w:val="00834B45"/>
    <w:pPr>
      <w:ind w:left="720"/>
    </w:pPr>
  </w:style>
  <w:style w:type="paragraph" w:styleId="Header">
    <w:name w:val="header"/>
    <w:basedOn w:val="Normal"/>
    <w:link w:val="HeaderChar"/>
    <w:rsid w:val="00834B4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834B45"/>
    <w:rPr>
      <w:sz w:val="24"/>
      <w:szCs w:val="24"/>
    </w:rPr>
  </w:style>
  <w:style w:type="paragraph" w:styleId="Footer">
    <w:name w:val="footer"/>
    <w:basedOn w:val="Normal"/>
    <w:link w:val="FooterChar"/>
    <w:rsid w:val="00834B4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834B45"/>
    <w:rPr>
      <w:sz w:val="24"/>
      <w:szCs w:val="24"/>
    </w:rPr>
  </w:style>
  <w:style w:type="character" w:styleId="CommentReference">
    <w:name w:val="annotation reference"/>
    <w:rsid w:val="006B3171"/>
    <w:rPr>
      <w:sz w:val="16"/>
      <w:szCs w:val="16"/>
    </w:rPr>
  </w:style>
  <w:style w:type="paragraph" w:styleId="CommentText">
    <w:name w:val="annotation text"/>
    <w:basedOn w:val="Normal"/>
    <w:link w:val="CommentTextChar"/>
    <w:rsid w:val="006B31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B3171"/>
  </w:style>
  <w:style w:type="paragraph" w:styleId="CommentSubject">
    <w:name w:val="annotation subject"/>
    <w:basedOn w:val="CommentText"/>
    <w:next w:val="CommentText"/>
    <w:link w:val="CommentSubjectChar"/>
    <w:rsid w:val="006B3171"/>
    <w:rPr>
      <w:b/>
      <w:bCs/>
    </w:rPr>
  </w:style>
  <w:style w:type="character" w:customStyle="1" w:styleId="CommentSubjectChar">
    <w:name w:val="Comment Subject Char"/>
    <w:link w:val="CommentSubject"/>
    <w:rsid w:val="006B3171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C354DA"/>
    <w:rPr>
      <w:rFonts w:ascii="Calibri" w:eastAsia="Calibri" w:hAnsi="Calibri"/>
      <w:sz w:val="22"/>
      <w:szCs w:val="22"/>
    </w:rPr>
  </w:style>
  <w:style w:type="character" w:customStyle="1" w:styleId="PlainTextChar">
    <w:name w:val="Plain Text Char"/>
    <w:link w:val="PlainText"/>
    <w:uiPriority w:val="99"/>
    <w:rsid w:val="00C354DA"/>
    <w:rPr>
      <w:rFonts w:ascii="Calibri" w:eastAsia="Calibri" w:hAnsi="Calibri"/>
      <w:sz w:val="22"/>
      <w:szCs w:val="22"/>
    </w:rPr>
  </w:style>
  <w:style w:type="paragraph" w:styleId="Revision">
    <w:name w:val="Revision"/>
    <w:hidden/>
    <w:uiPriority w:val="99"/>
    <w:semiHidden/>
    <w:rsid w:val="000172F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0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4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7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9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5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4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86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7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8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479E7-94C6-4EB6-9E8A-AC0AA563E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DISTRICT OF COLUMBIA HOUSING FINANCE AGENCY</vt:lpstr>
    </vt:vector>
  </TitlesOfParts>
  <Company>DCHFA</Company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DISTRICT OF COLUMBIA HOUSING FINANCE AGENCY</dc:title>
  <dc:creator>Mike Winter</dc:creator>
  <cp:lastModifiedBy>Charlemayne Walker</cp:lastModifiedBy>
  <cp:revision>2</cp:revision>
  <cp:lastPrinted>2019-09-06T15:27:00Z</cp:lastPrinted>
  <dcterms:created xsi:type="dcterms:W3CDTF">2019-09-06T16:52:00Z</dcterms:created>
  <dcterms:modified xsi:type="dcterms:W3CDTF">2019-09-06T16:52:00Z</dcterms:modified>
</cp:coreProperties>
</file>